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20" w:hRule="atLeast"/>
        </w:trPr>
        <w:tc>
          <w:tcPr>
            <w:tcW w:w="10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连平县法律服务网服务事项指南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连平县各村</w:t>
      </w:r>
      <w:r>
        <w:rPr>
          <w:rFonts w:ascii="宋体" w:hAnsi="宋体" w:eastAsia="宋体" w:cs="宋体"/>
          <w:color w:val="000000"/>
          <w:sz w:val="20"/>
          <w:szCs w:val="20"/>
        </w:rPr>
        <w:t>公共法律服务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工作室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现场人民调解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业务预约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为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群众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办理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有关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现场人民调解业务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前往广东省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现场人民调解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河源市连平县各村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有需要办理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现场人民调解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的群众均可前往预约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查看附件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0762-4332227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2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预约办理司法鉴定业务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681.05pt;width:379pt;" fillcolor="#FFFFFF" filled="f" o:preferrelative="t" stroked="f" coordsize="21600,21600">
            <v:path/>
            <v:fill on="f" color2="#FFFFFF" focussize="0,0"/>
            <v:stroke on="f"/>
            <v:imagedata r:id="rId4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4173C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character" w:customStyle="1" w:styleId="5">
    <w:name w:val="font21"/>
    <w:basedOn w:val="3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6">
    <w:name w:val="font01"/>
    <w:basedOn w:val="3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216</Words>
  <Characters>1236</Characters>
  <Lines>10</Lines>
  <Paragraphs>2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敏敏</cp:lastModifiedBy>
  <dcterms:modified xsi:type="dcterms:W3CDTF">2021-03-08T02:32:57Z</dcterms:modified>
  <dc:title>连平县法律服务网服务事项指南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